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7079D" w14:textId="0C9D5C2D" w:rsidR="00CF40F3" w:rsidRDefault="00545D81" w:rsidP="00CF40F3">
      <w:pPr>
        <w:rPr>
          <w:noProof/>
        </w:rPr>
      </w:pPr>
      <w:r>
        <w:rPr>
          <w:noProof/>
        </w:rPr>
        <mc:AlternateContent>
          <mc:Choice Requires="wps">
            <w:drawing>
              <wp:anchor distT="0" distB="0" distL="114300" distR="114300" simplePos="0" relativeHeight="251659264" behindDoc="0" locked="1" layoutInCell="1" allowOverlap="1" wp14:anchorId="45023CFB" wp14:editId="01EA3637">
                <wp:simplePos x="0" y="0"/>
                <wp:positionH relativeFrom="column">
                  <wp:posOffset>2145665</wp:posOffset>
                </wp:positionH>
                <wp:positionV relativeFrom="page">
                  <wp:posOffset>731520</wp:posOffset>
                </wp:positionV>
                <wp:extent cx="4251960" cy="694944"/>
                <wp:effectExtent l="0" t="0" r="2540" b="3810"/>
                <wp:wrapNone/>
                <wp:docPr id="6" name="Text Box 6"/>
                <wp:cNvGraphicFramePr/>
                <a:graphic xmlns:a="http://schemas.openxmlformats.org/drawingml/2006/main">
                  <a:graphicData uri="http://schemas.microsoft.com/office/word/2010/wordprocessingShape">
                    <wps:wsp>
                      <wps:cNvSpPr txBox="1"/>
                      <wps:spPr>
                        <a:xfrm>
                          <a:off x="0" y="0"/>
                          <a:ext cx="4251960" cy="694944"/>
                        </a:xfrm>
                        <a:prstGeom prst="rect">
                          <a:avLst/>
                        </a:prstGeom>
                        <a:noFill/>
                        <a:ln w="6350">
                          <a:noFill/>
                        </a:ln>
                      </wps:spPr>
                      <wps:txbx>
                        <w:txbxContent>
                          <w:p w14:paraId="079C1006" w14:textId="4A9EDCC4" w:rsidR="00545D81" w:rsidRPr="008116E4" w:rsidRDefault="00CF40F3">
                            <w:pPr>
                              <w:rPr>
                                <w:rFonts w:ascii="Arial" w:hAnsi="Arial" w:cs="Arial"/>
                                <w:b/>
                                <w:bCs/>
                                <w:color w:val="6F6259"/>
                                <w:sz w:val="28"/>
                                <w:szCs w:val="28"/>
                              </w:rPr>
                            </w:pPr>
                            <w:r>
                              <w:rPr>
                                <w:rFonts w:ascii="Arial" w:hAnsi="Arial" w:cs="Arial"/>
                                <w:b/>
                                <w:bCs/>
                                <w:color w:val="6F6259"/>
                                <w:sz w:val="28"/>
                                <w:szCs w:val="28"/>
                              </w:rPr>
                              <w:t>Historic Resource Designation</w:t>
                            </w:r>
                          </w:p>
                          <w:p w14:paraId="091F68C3" w14:textId="325FCA19" w:rsidR="008116E4" w:rsidRPr="008116E4" w:rsidRDefault="00CF40F3" w:rsidP="008116E4">
                            <w:pPr>
                              <w:rPr>
                                <w:color w:val="6F6259"/>
                              </w:rPr>
                            </w:pPr>
                            <w:r>
                              <w:rPr>
                                <w:color w:val="6F6259"/>
                              </w:rPr>
                              <w:t>Preservation Bootcamp</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23CFB" id="_x0000_t202" coordsize="21600,21600" o:spt="202" path="m,l,21600r21600,l21600,xe">
                <v:stroke joinstyle="miter"/>
                <v:path gradientshapeok="t" o:connecttype="rect"/>
              </v:shapetype>
              <v:shape id="Text Box 6" o:spid="_x0000_s1026" type="#_x0000_t202" style="position:absolute;margin-left:168.95pt;margin-top:57.6pt;width:334.8pt;height:5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" filled="f" stroked="f" strokeweight=".5pt">
                <v:textbox inset="0,0,0,0">
                  <w:txbxContent>
                    <w:p w14:paraId="079C1006" w14:textId="4A9EDCC4" w:rsidR="00545D81" w:rsidRPr="008116E4" w:rsidRDefault="00CF40F3">
                      <w:pPr>
                        <w:rPr>
                          <w:rFonts w:ascii="Arial" w:hAnsi="Arial" w:cs="Arial"/>
                          <w:b/>
                          <w:bCs/>
                          <w:color w:val="6F6259"/>
                          <w:sz w:val="28"/>
                          <w:szCs w:val="28"/>
                        </w:rPr>
                      </w:pPr>
                      <w:r>
                        <w:rPr>
                          <w:rFonts w:ascii="Arial" w:hAnsi="Arial" w:cs="Arial"/>
                          <w:b/>
                          <w:bCs/>
                          <w:color w:val="6F6259"/>
                          <w:sz w:val="28"/>
                          <w:szCs w:val="28"/>
                        </w:rPr>
                        <w:t>Historic Resource Designation</w:t>
                      </w:r>
                    </w:p>
                    <w:p w14:paraId="091F68C3" w14:textId="325FCA19" w:rsidR="008116E4" w:rsidRPr="008116E4" w:rsidRDefault="00CF40F3" w:rsidP="008116E4">
                      <w:pPr>
                        <w:rPr>
                          <w:color w:val="6F6259"/>
                        </w:rPr>
                      </w:pPr>
                      <w:r>
                        <w:rPr>
                          <w:color w:val="6F6259"/>
                        </w:rPr>
                        <w:t>Preservation Bootcamp</w:t>
                      </w:r>
                    </w:p>
                  </w:txbxContent>
                </v:textbox>
                <w10:wrap anchory="page"/>
                <w10:anchorlock/>
              </v:shape>
            </w:pict>
          </mc:Fallback>
        </mc:AlternateContent>
      </w:r>
      <w:r w:rsidR="00CF40F3">
        <w:rPr>
          <w:noProof/>
        </w:rPr>
        <w:t>Federal Designation</w:t>
      </w:r>
      <w:r w:rsidR="003B0552">
        <w:rPr>
          <w:noProof/>
        </w:rPr>
        <w:t>s</w:t>
      </w:r>
    </w:p>
    <w:p w14:paraId="1D6701B2" w14:textId="77777777" w:rsidR="00CF40F3" w:rsidRDefault="00CF40F3" w:rsidP="00CF40F3">
      <w:pPr>
        <w:rPr>
          <w:noProof/>
        </w:rPr>
      </w:pPr>
    </w:p>
    <w:p w14:paraId="321A617C" w14:textId="469F7746" w:rsidR="001F4D9A" w:rsidRDefault="00CF40F3" w:rsidP="001F4D9A">
      <w:pPr>
        <w:ind w:left="720"/>
        <w:rPr>
          <w:noProof/>
        </w:rPr>
      </w:pPr>
      <w:r>
        <w:rPr>
          <w:noProof/>
        </w:rPr>
        <w:t xml:space="preserve">At the federal level there are two types of designations, the more common designation being the </w:t>
      </w:r>
      <w:hyperlink r:id="rId7" w:history="1">
        <w:r w:rsidRPr="001F4D9A">
          <w:rPr>
            <w:rStyle w:val="Hyperlink"/>
            <w:b/>
            <w:bCs/>
            <w:noProof/>
          </w:rPr>
          <w:t>National Register of Historic Places (NRHP)</w:t>
        </w:r>
      </w:hyperlink>
      <w:r>
        <w:rPr>
          <w:noProof/>
        </w:rPr>
        <w:t xml:space="preserve"> as well as the </w:t>
      </w:r>
      <w:hyperlink r:id="rId8" w:history="1">
        <w:r w:rsidRPr="001F4D9A">
          <w:rPr>
            <w:rStyle w:val="Hyperlink"/>
            <w:b/>
            <w:bCs/>
            <w:noProof/>
          </w:rPr>
          <w:t>National Historic Landmar</w:t>
        </w:r>
        <w:r w:rsidR="003B0552">
          <w:rPr>
            <w:rStyle w:val="Hyperlink"/>
            <w:b/>
            <w:bCs/>
            <w:noProof/>
          </w:rPr>
          <w:t>k</w:t>
        </w:r>
        <w:r w:rsidRPr="001F4D9A">
          <w:rPr>
            <w:rStyle w:val="Hyperlink"/>
            <w:b/>
            <w:bCs/>
            <w:noProof/>
          </w:rPr>
          <w:t xml:space="preserve"> (NHL)</w:t>
        </w:r>
      </w:hyperlink>
      <w:r>
        <w:rPr>
          <w:noProof/>
        </w:rPr>
        <w:t>, which is less common and harder to receive. The National Register of Historic Places designation program is administered by the State Historic Preservation Office (SHPO), which in Texas is the  Texas Historical Commission (THC) in accordance with the NPS rules and regulations. Properties can be listed both individually and within districts. One primary distinction between NRHP designation and others is that this type is primarily an honorary designation, it is a recognition of a property’s significance. It does not come with protection or restrictions that limit what a homeowner can do with their property. A primary reason for a NRHP listing is that it can qualify a building for CLG grants or the federal and state rehabilitation tax credit</w:t>
      </w:r>
      <w:r w:rsidR="003B0552">
        <w:rPr>
          <w:noProof/>
        </w:rPr>
        <w:t>, and is reviewed in the event of Sec 106 review</w:t>
      </w:r>
      <w:r>
        <w:rPr>
          <w:noProof/>
        </w:rPr>
        <w:t xml:space="preserve">. </w:t>
      </w:r>
    </w:p>
    <w:p w14:paraId="5677F6C3" w14:textId="77777777" w:rsidR="00CF40F3" w:rsidRDefault="00CF40F3" w:rsidP="00CF40F3">
      <w:pPr>
        <w:rPr>
          <w:noProof/>
        </w:rPr>
      </w:pPr>
    </w:p>
    <w:p w14:paraId="1412245C" w14:textId="77777777" w:rsidR="00CF40F3" w:rsidRDefault="00CF40F3" w:rsidP="00CF40F3">
      <w:pPr>
        <w:rPr>
          <w:noProof/>
        </w:rPr>
      </w:pPr>
    </w:p>
    <w:p w14:paraId="36375CE7" w14:textId="06DE8CD3" w:rsidR="00CF40F3" w:rsidRDefault="003B0552" w:rsidP="001F4D9A">
      <w:pPr>
        <w:ind w:left="720"/>
        <w:rPr>
          <w:noProof/>
        </w:rPr>
      </w:pPr>
      <w:hyperlink r:id="rId9" w:history="1">
        <w:r w:rsidR="00CF40F3" w:rsidRPr="001F4D9A">
          <w:rPr>
            <w:rStyle w:val="Hyperlink"/>
            <w:b/>
            <w:bCs/>
            <w:noProof/>
          </w:rPr>
          <w:t>National Historic Landmark (NHL)</w:t>
        </w:r>
      </w:hyperlink>
      <w:r w:rsidR="00CF40F3">
        <w:rPr>
          <w:noProof/>
        </w:rPr>
        <w:t xml:space="preserve"> properties are nationally significant and have </w:t>
      </w:r>
      <w:r w:rsidR="00CF40F3" w:rsidRPr="00F35611">
        <w:rPr>
          <w:i/>
          <w:noProof/>
        </w:rPr>
        <w:t>exceptional value</w:t>
      </w:r>
      <w:r w:rsidR="00CF40F3">
        <w:rPr>
          <w:noProof/>
        </w:rPr>
        <w:t xml:space="preserve"> in representing or illustrating an important theme in the history of the United States. NHLs can be buildings, sites, structures, objects, or district and must be evaluated by the NPS National Historic Landmark Survey. Since this designation is so exceptional, few properties carry this designation,  with less than 50 of them </w:t>
      </w:r>
      <w:r>
        <w:rPr>
          <w:noProof/>
        </w:rPr>
        <w:t>located</w:t>
      </w:r>
      <w:r w:rsidR="00CF40F3">
        <w:rPr>
          <w:noProof/>
        </w:rPr>
        <w:t xml:space="preserve"> in Texas. </w:t>
      </w:r>
    </w:p>
    <w:p w14:paraId="743CE943" w14:textId="77777777" w:rsidR="00CF40F3" w:rsidRDefault="00CF40F3" w:rsidP="00CF40F3">
      <w:pPr>
        <w:rPr>
          <w:noProof/>
        </w:rPr>
      </w:pPr>
    </w:p>
    <w:p w14:paraId="6D450250" w14:textId="7E56D0F8" w:rsidR="00CF40F3" w:rsidRDefault="00CF40F3" w:rsidP="00CF40F3">
      <w:pPr>
        <w:jc w:val="center"/>
        <w:rPr>
          <w:noProof/>
        </w:rPr>
      </w:pPr>
      <w:r>
        <w:rPr>
          <w:noProof/>
        </w:rPr>
        <w:drawing>
          <wp:inline distT="0" distB="0" distL="0" distR="0" wp14:anchorId="6A94976F" wp14:editId="46657EE4">
            <wp:extent cx="1877060" cy="2860675"/>
            <wp:effectExtent l="0" t="0" r="8890" b="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7060" cy="2860675"/>
                    </a:xfrm>
                    <a:prstGeom prst="rect">
                      <a:avLst/>
                    </a:prstGeom>
                    <a:noFill/>
                    <a:ln>
                      <a:noFill/>
                    </a:ln>
                  </pic:spPr>
                </pic:pic>
              </a:graphicData>
            </a:graphic>
          </wp:inline>
        </w:drawing>
      </w:r>
    </w:p>
    <w:p w14:paraId="04F3D646" w14:textId="509D8789" w:rsidR="00CF40F3" w:rsidRDefault="00CF40F3" w:rsidP="001F4D9A">
      <w:pPr>
        <w:jc w:val="center"/>
        <w:rPr>
          <w:noProof/>
        </w:rPr>
      </w:pPr>
      <w:r>
        <w:rPr>
          <w:noProof/>
        </w:rPr>
        <w:t>San Jacinto Battleground</w:t>
      </w:r>
      <w:r w:rsidR="00C92E04">
        <w:rPr>
          <w:noProof/>
        </w:rPr>
        <w:t>,</w:t>
      </w:r>
      <w:r>
        <w:rPr>
          <w:noProof/>
        </w:rPr>
        <w:t xml:space="preserve"> NR</w:t>
      </w:r>
      <w:r w:rsidR="00C92E04">
        <w:rPr>
          <w:noProof/>
        </w:rPr>
        <w:t>HP</w:t>
      </w:r>
      <w:r>
        <w:rPr>
          <w:noProof/>
        </w:rPr>
        <w:t>, SA</w:t>
      </w:r>
      <w:r w:rsidR="00C92E04">
        <w:rPr>
          <w:noProof/>
        </w:rPr>
        <w:t>L</w:t>
      </w:r>
      <w:r>
        <w:rPr>
          <w:noProof/>
        </w:rPr>
        <w:t>, NHL</w:t>
      </w:r>
    </w:p>
    <w:p w14:paraId="4B745213" w14:textId="1AC25FB4" w:rsidR="00CF40F3" w:rsidRDefault="00CF40F3" w:rsidP="00CF40F3"/>
    <w:p w14:paraId="2DDE4D2A" w14:textId="77777777" w:rsidR="001F4D9A" w:rsidRDefault="001F4D9A" w:rsidP="00CF40F3"/>
    <w:p w14:paraId="3250321B" w14:textId="77777777" w:rsidR="003B0552" w:rsidRDefault="003B0552" w:rsidP="00CF40F3"/>
    <w:p w14:paraId="7214B3EB" w14:textId="77777777" w:rsidR="003B0552" w:rsidRDefault="003B0552" w:rsidP="00CF40F3"/>
    <w:p w14:paraId="0B1E8064" w14:textId="77777777" w:rsidR="003B0552" w:rsidRDefault="003B0552" w:rsidP="00CF40F3"/>
    <w:p w14:paraId="12B9C498" w14:textId="1F473DE7" w:rsidR="00CF40F3" w:rsidRDefault="00CF40F3" w:rsidP="00CF40F3">
      <w:r>
        <w:lastRenderedPageBreak/>
        <w:t>State Designations</w:t>
      </w:r>
    </w:p>
    <w:p w14:paraId="605E0BC2" w14:textId="77777777" w:rsidR="00CF40F3" w:rsidRDefault="00CF40F3" w:rsidP="00CF40F3">
      <w:pPr>
        <w:rPr>
          <w:noProof/>
        </w:rPr>
      </w:pPr>
    </w:p>
    <w:p w14:paraId="0EC698E2" w14:textId="4CCAFEEC" w:rsidR="00CF40F3" w:rsidRDefault="00CF40F3" w:rsidP="00CF40F3">
      <w:pPr>
        <w:ind w:left="720"/>
        <w:rPr>
          <w:noProof/>
        </w:rPr>
      </w:pPr>
      <w:r>
        <w:rPr>
          <w:noProof/>
        </w:rPr>
        <w:t xml:space="preserve">Moving onto the state level, there are two designation types that are managed by the THC, </w:t>
      </w:r>
      <w:hyperlink r:id="rId12" w:history="1">
        <w:r w:rsidRPr="001F4D9A">
          <w:rPr>
            <w:rStyle w:val="Hyperlink"/>
            <w:b/>
            <w:bCs/>
            <w:noProof/>
          </w:rPr>
          <w:t>Recorded Texas Historic Landmarks (RTHL)</w:t>
        </w:r>
      </w:hyperlink>
      <w:r>
        <w:rPr>
          <w:noProof/>
        </w:rPr>
        <w:t xml:space="preserve"> and </w:t>
      </w:r>
      <w:r w:rsidRPr="00CF40F3">
        <w:rPr>
          <w:b/>
          <w:bCs/>
          <w:noProof/>
        </w:rPr>
        <w:t>State Antiquities Landamrks (SAL).</w:t>
      </w:r>
      <w:r>
        <w:rPr>
          <w:noProof/>
        </w:rPr>
        <w:t xml:space="preserve"> Under the same idea as NRHP properties, are RTHLs, but there are some distinct differences that separate these nomonations. Only individual buildings, not districts, can be nominated as a RTHL and owner consent is required to nominate a property. Once a property has been designated, the THC reviews exterior alterations and demolition requests; interiors are left unregulated. </w:t>
      </w:r>
    </w:p>
    <w:p w14:paraId="196FF26E" w14:textId="32037467" w:rsidR="00CF40F3" w:rsidRDefault="00CF40F3" w:rsidP="001F4D9A">
      <w:pPr>
        <w:rPr>
          <w:rStyle w:val="Hyperlink"/>
        </w:rPr>
      </w:pPr>
    </w:p>
    <w:p w14:paraId="1EEAD391" w14:textId="179D5C76" w:rsidR="00CF40F3" w:rsidRDefault="00CF40F3" w:rsidP="00CF40F3">
      <w:pPr>
        <w:jc w:val="center"/>
        <w:rPr>
          <w:noProof/>
        </w:rPr>
      </w:pPr>
      <w:r>
        <w:rPr>
          <w:noProof/>
        </w:rPr>
        <w:drawing>
          <wp:inline distT="0" distB="0" distL="0" distR="0" wp14:anchorId="63B7F100" wp14:editId="00DFE206">
            <wp:extent cx="2803780" cy="2834640"/>
            <wp:effectExtent l="0" t="0" r="0" b="3810"/>
            <wp:docPr id="8" name="Picture 8" descr="332 S Main St, Grapevine, TX 76051 - Retail Property for Sale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332 S Main St, Grapevine, TX 76051 - Retail Property for Sale ...">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3780" cy="2834640"/>
                    </a:xfrm>
                    <a:prstGeom prst="rect">
                      <a:avLst/>
                    </a:prstGeom>
                    <a:noFill/>
                    <a:ln>
                      <a:noFill/>
                    </a:ln>
                  </pic:spPr>
                </pic:pic>
              </a:graphicData>
            </a:graphic>
          </wp:inline>
        </w:drawing>
      </w:r>
    </w:p>
    <w:p w14:paraId="76B425DF" w14:textId="371D7A0C" w:rsidR="00CF40F3" w:rsidRDefault="00C92E04" w:rsidP="001F4D9A">
      <w:pPr>
        <w:jc w:val="center"/>
        <w:rPr>
          <w:noProof/>
        </w:rPr>
      </w:pPr>
      <w:r>
        <w:rPr>
          <w:noProof/>
        </w:rPr>
        <w:t>Tarrant County State Bank Building, RTHL</w:t>
      </w:r>
    </w:p>
    <w:p w14:paraId="55452D18" w14:textId="77777777" w:rsidR="00CF40F3" w:rsidRDefault="00CF40F3" w:rsidP="00CF40F3">
      <w:pPr>
        <w:rPr>
          <w:noProof/>
        </w:rPr>
      </w:pPr>
    </w:p>
    <w:p w14:paraId="781DD9E3" w14:textId="57950544" w:rsidR="00CF40F3" w:rsidRDefault="00CF40F3" w:rsidP="001F4D9A">
      <w:pPr>
        <w:ind w:left="720"/>
        <w:rPr>
          <w:noProof/>
        </w:rPr>
      </w:pPr>
      <w:r>
        <w:rPr>
          <w:noProof/>
        </w:rPr>
        <w:t xml:space="preserve">Similar to RTHLs, </w:t>
      </w:r>
      <w:hyperlink r:id="rId15" w:history="1">
        <w:r w:rsidRPr="001F4D9A">
          <w:rPr>
            <w:rStyle w:val="Hyperlink"/>
            <w:b/>
            <w:bCs/>
            <w:noProof/>
          </w:rPr>
          <w:t>State Antiquities Landmarks</w:t>
        </w:r>
      </w:hyperlink>
      <w:r>
        <w:rPr>
          <w:noProof/>
        </w:rPr>
        <w:t xml:space="preserve"> are individual buildings or sites and not districts. Eligible properties are cultural resources on non-federal public lands, NRHP listed properties, and archeological sites.</w:t>
      </w:r>
      <w:r w:rsidRPr="0050103D">
        <w:rPr>
          <w:noProof/>
        </w:rPr>
        <w:t xml:space="preserve"> </w:t>
      </w:r>
      <w:r>
        <w:rPr>
          <w:noProof/>
        </w:rPr>
        <w:t xml:space="preserve">Once designated, these properties are protected under the Antiquities Code of Texas and they require THC review for exterior alterations and demoliton permits. </w:t>
      </w:r>
    </w:p>
    <w:p w14:paraId="23066E4F" w14:textId="77777777" w:rsidR="00CF40F3" w:rsidRDefault="00CF40F3" w:rsidP="00CF40F3">
      <w:pPr>
        <w:rPr>
          <w:noProof/>
        </w:rPr>
      </w:pPr>
    </w:p>
    <w:p w14:paraId="6B934F4C" w14:textId="09E20430" w:rsidR="00CF40F3" w:rsidRDefault="00CF40F3" w:rsidP="00CF40F3">
      <w:pPr>
        <w:jc w:val="center"/>
        <w:rPr>
          <w:noProof/>
        </w:rPr>
      </w:pPr>
      <w:r>
        <w:rPr>
          <w:noProof/>
        </w:rPr>
        <w:drawing>
          <wp:inline distT="0" distB="0" distL="0" distR="0" wp14:anchorId="422A0C74" wp14:editId="1AB9BA93">
            <wp:extent cx="3469664" cy="1952798"/>
            <wp:effectExtent l="0" t="0" r="0" b="9525"/>
            <wp:docPr id="9" name="Pictur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88869" cy="1963607"/>
                    </a:xfrm>
                    <a:prstGeom prst="rect">
                      <a:avLst/>
                    </a:prstGeom>
                    <a:noFill/>
                    <a:ln>
                      <a:noFill/>
                    </a:ln>
                  </pic:spPr>
                </pic:pic>
              </a:graphicData>
            </a:graphic>
          </wp:inline>
        </w:drawing>
      </w:r>
    </w:p>
    <w:p w14:paraId="6C71A41F" w14:textId="7F30FE09" w:rsidR="00CF40F3" w:rsidRDefault="00C92E04" w:rsidP="001F4D9A">
      <w:pPr>
        <w:jc w:val="center"/>
        <w:rPr>
          <w:noProof/>
        </w:rPr>
      </w:pPr>
      <w:r>
        <w:rPr>
          <w:noProof/>
        </w:rPr>
        <w:t>1915 Taylor County Courthouse, NRHP, SAL</w:t>
      </w:r>
    </w:p>
    <w:p w14:paraId="158E9A4E" w14:textId="77777777" w:rsidR="001F4D9A" w:rsidRDefault="001F4D9A" w:rsidP="001F4D9A">
      <w:pPr>
        <w:jc w:val="center"/>
        <w:rPr>
          <w:noProof/>
        </w:rPr>
      </w:pPr>
    </w:p>
    <w:p w14:paraId="517B4E6D" w14:textId="77777777" w:rsidR="003B0552" w:rsidRDefault="003B0552" w:rsidP="00CF40F3">
      <w:pPr>
        <w:rPr>
          <w:noProof/>
        </w:rPr>
      </w:pPr>
    </w:p>
    <w:p w14:paraId="00D82BAE" w14:textId="77777777" w:rsidR="003B0552" w:rsidRDefault="003B0552" w:rsidP="00CF40F3">
      <w:pPr>
        <w:rPr>
          <w:noProof/>
        </w:rPr>
      </w:pPr>
    </w:p>
    <w:p w14:paraId="0E342F77" w14:textId="77777777" w:rsidR="003B0552" w:rsidRDefault="003B0552" w:rsidP="00CF40F3">
      <w:pPr>
        <w:rPr>
          <w:noProof/>
        </w:rPr>
      </w:pPr>
    </w:p>
    <w:p w14:paraId="73C3F976" w14:textId="00105908" w:rsidR="00CF40F3" w:rsidRDefault="00CF40F3" w:rsidP="00CF40F3">
      <w:pPr>
        <w:rPr>
          <w:noProof/>
        </w:rPr>
      </w:pPr>
      <w:r>
        <w:rPr>
          <w:noProof/>
        </w:rPr>
        <w:lastRenderedPageBreak/>
        <w:t xml:space="preserve">Local Designations </w:t>
      </w:r>
    </w:p>
    <w:p w14:paraId="08BE7E16" w14:textId="77777777" w:rsidR="00CF40F3" w:rsidRDefault="00CF40F3" w:rsidP="00CF40F3">
      <w:pPr>
        <w:rPr>
          <w:noProof/>
        </w:rPr>
      </w:pPr>
    </w:p>
    <w:p w14:paraId="365D3C86" w14:textId="0CC8C0E9" w:rsidR="00CF40F3" w:rsidRDefault="00CF40F3" w:rsidP="00CF40F3">
      <w:pPr>
        <w:ind w:left="720"/>
        <w:rPr>
          <w:noProof/>
        </w:rPr>
      </w:pPr>
      <w:r>
        <w:rPr>
          <w:noProof/>
        </w:rPr>
        <w:t xml:space="preserve">Finally, at the local level cities, while working with their constituents, </w:t>
      </w:r>
      <w:r w:rsidR="003B0552">
        <w:rPr>
          <w:noProof/>
        </w:rPr>
        <w:t>enforce</w:t>
      </w:r>
      <w:r>
        <w:rPr>
          <w:noProof/>
        </w:rPr>
        <w:t xml:space="preserve"> legislation that allows for the designation of individual properties and districts. This type of designation is similar to the National Register of Historic Properties, but is separate in that once protected, any exterior changes</w:t>
      </w:r>
      <w:r w:rsidR="003B0552">
        <w:rPr>
          <w:noProof/>
        </w:rPr>
        <w:t xml:space="preserve"> or demolition</w:t>
      </w:r>
      <w:r>
        <w:rPr>
          <w:noProof/>
        </w:rPr>
        <w:t xml:space="preserve"> must be approved by the city. These programs vary in each community, but they are all regulated by the cities</w:t>
      </w:r>
      <w:r w:rsidR="003B0552">
        <w:rPr>
          <w:noProof/>
        </w:rPr>
        <w:t>’</w:t>
      </w:r>
      <w:r>
        <w:rPr>
          <w:noProof/>
        </w:rPr>
        <w:t xml:space="preserve"> historic preservation ordinance. </w:t>
      </w:r>
    </w:p>
    <w:p w14:paraId="4E225FE4" w14:textId="0F824998" w:rsidR="00CF40F3" w:rsidRDefault="00CF40F3" w:rsidP="00CF40F3">
      <w:pPr>
        <w:jc w:val="center"/>
        <w:rPr>
          <w:noProof/>
        </w:rPr>
      </w:pPr>
      <w:r>
        <w:rPr>
          <w:noProof/>
        </w:rPr>
        <w:drawing>
          <wp:inline distT="0" distB="0" distL="0" distR="0" wp14:anchorId="63D229B9" wp14:editId="7EBFB38E">
            <wp:extent cx="2171700" cy="2171700"/>
            <wp:effectExtent l="0" t="0" r="0" b="0"/>
            <wp:docPr id="7" name="Picture 7" descr="Office of Historic Preservation | City of San Antoni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Office of Historic Preservation | City of San Antonio">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r>
        <w:rPr>
          <w:noProof/>
        </w:rPr>
        <w:t xml:space="preserve">   </w:t>
      </w:r>
      <w:r>
        <w:rPr>
          <w:noProof/>
        </w:rPr>
        <w:drawing>
          <wp:inline distT="0" distB="0" distL="0" distR="0" wp14:anchorId="016D9E51" wp14:editId="129BC8D8">
            <wp:extent cx="2663920" cy="1689100"/>
            <wp:effectExtent l="0" t="0" r="3175" b="6350"/>
            <wp:docPr id="3" name="Picture 3" descr="C:\Users\MariaM\AppData\Local\Microsoft\Windows\INetCache\Content.MSO\8721C874.tmp">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MariaM\AppData\Local\Microsoft\Windows\INetCache\Content.MSO\8721C874.tmp">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96745" cy="1709913"/>
                    </a:xfrm>
                    <a:prstGeom prst="rect">
                      <a:avLst/>
                    </a:prstGeom>
                    <a:noFill/>
                    <a:ln>
                      <a:noFill/>
                    </a:ln>
                  </pic:spPr>
                </pic:pic>
              </a:graphicData>
            </a:graphic>
          </wp:inline>
        </w:drawing>
      </w:r>
    </w:p>
    <w:p w14:paraId="6CF06947" w14:textId="026A4674" w:rsidR="00CF40F3" w:rsidRDefault="00CF40F3" w:rsidP="00CF40F3">
      <w:pPr>
        <w:rPr>
          <w:noProof/>
        </w:rPr>
      </w:pPr>
    </w:p>
    <w:p w14:paraId="421D7288" w14:textId="77777777" w:rsidR="001F4D9A" w:rsidRDefault="001F4D9A" w:rsidP="00CF40F3"/>
    <w:p w14:paraId="04764960" w14:textId="5004AC9C" w:rsidR="00D41677" w:rsidRDefault="00CF40F3" w:rsidP="00742AC4">
      <w:r>
        <w:t xml:space="preserve">Wanting to look at some additional resources? We have a section under our </w:t>
      </w:r>
      <w:hyperlink r:id="rId22" w:history="1">
        <w:r w:rsidRPr="006237B2">
          <w:rPr>
            <w:rStyle w:val="Hyperlink"/>
          </w:rPr>
          <w:t>CLG page</w:t>
        </w:r>
      </w:hyperlink>
      <w:r>
        <w:t xml:space="preserve"> with some handouts about designation and a video</w:t>
      </w:r>
      <w:r w:rsidR="006237B2">
        <w:t>.</w:t>
      </w:r>
    </w:p>
    <w:p w14:paraId="48E99B93" w14:textId="77777777" w:rsidR="00D41677" w:rsidRPr="00742AC4" w:rsidRDefault="00D41677" w:rsidP="00742AC4"/>
    <w:sectPr w:rsidR="00D41677" w:rsidRPr="00742AC4" w:rsidSect="004D2564">
      <w:footerReference w:type="even" r:id="rId23"/>
      <w:footerReference w:type="default" r:id="rId24"/>
      <w:headerReference w:type="first" r:id="rId25"/>
      <w:footerReference w:type="first" r:id="rId26"/>
      <w:pgSz w:w="12240" w:h="15840"/>
      <w:pgMar w:top="1080" w:right="1080" w:bottom="1080" w:left="1080" w:header="108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AB4FE" w14:textId="77777777" w:rsidR="00CC37FE" w:rsidRDefault="00CC37FE" w:rsidP="00742AC4">
      <w:r>
        <w:separator/>
      </w:r>
    </w:p>
  </w:endnote>
  <w:endnote w:type="continuationSeparator" w:id="0">
    <w:p w14:paraId="15460B13" w14:textId="77777777" w:rsidR="00CC37FE" w:rsidRDefault="00CC37FE" w:rsidP="0074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81922" w14:textId="77777777" w:rsidR="00D41677" w:rsidRDefault="00D41677">
    <w:pPr>
      <w:pStyle w:val="Footer"/>
    </w:pPr>
    <w:r>
      <w:rPr>
        <w:noProof/>
      </w:rPr>
      <w:drawing>
        <wp:inline distT="0" distB="0" distL="0" distR="0" wp14:anchorId="49089CDC" wp14:editId="6A769164">
          <wp:extent cx="6400800" cy="21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C_Letterhead_Footer-03.png"/>
                  <pic:cNvPicPr/>
                </pic:nvPicPr>
                <pic:blipFill>
                  <a:blip r:embed="rId1">
                    <a:extLst>
                      <a:ext uri="{28A0092B-C50C-407E-A947-70E740481C1C}">
                        <a14:useLocalDpi xmlns:a14="http://schemas.microsoft.com/office/drawing/2010/main" val="0"/>
                      </a:ext>
                    </a:extLst>
                  </a:blip>
                  <a:stretch>
                    <a:fillRect/>
                  </a:stretch>
                </pic:blipFill>
                <pic:spPr>
                  <a:xfrm>
                    <a:off x="0" y="0"/>
                    <a:ext cx="6400800" cy="2159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F9DB6" w14:textId="77777777" w:rsidR="00AE780D" w:rsidRDefault="00AE780D">
    <w:pPr>
      <w:pStyle w:val="Footer"/>
    </w:pPr>
    <w:r>
      <w:rPr>
        <w:noProof/>
      </w:rPr>
      <w:drawing>
        <wp:inline distT="0" distB="0" distL="0" distR="0" wp14:anchorId="61B491A0" wp14:editId="6743A155">
          <wp:extent cx="64008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C_Letterhead_Footer-03.png"/>
                  <pic:cNvPicPr/>
                </pic:nvPicPr>
                <pic:blipFill>
                  <a:blip r:embed="rId1">
                    <a:extLst>
                      <a:ext uri="{28A0092B-C50C-407E-A947-70E740481C1C}">
                        <a14:useLocalDpi xmlns:a14="http://schemas.microsoft.com/office/drawing/2010/main" val="0"/>
                      </a:ext>
                    </a:extLst>
                  </a:blip>
                  <a:stretch>
                    <a:fillRect/>
                  </a:stretch>
                </pic:blipFill>
                <pic:spPr>
                  <a:xfrm>
                    <a:off x="0" y="0"/>
                    <a:ext cx="6400800" cy="2159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755F3" w14:textId="77777777" w:rsidR="000B24D7" w:rsidRDefault="000B24D7" w:rsidP="00742AC4">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E84F8" w14:textId="77777777" w:rsidR="00CC37FE" w:rsidRDefault="00CC37FE" w:rsidP="00742AC4">
      <w:r>
        <w:separator/>
      </w:r>
    </w:p>
  </w:footnote>
  <w:footnote w:type="continuationSeparator" w:id="0">
    <w:p w14:paraId="3615BF0C" w14:textId="77777777" w:rsidR="00CC37FE" w:rsidRDefault="00CC37FE" w:rsidP="0074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88AFC" w14:textId="77777777" w:rsidR="00742AC4" w:rsidRDefault="00545D81" w:rsidP="00742AC4">
    <w:pPr>
      <w:pStyle w:val="Header"/>
    </w:pPr>
    <w:r>
      <w:rPr>
        <w:noProof/>
      </w:rPr>
      <w:drawing>
        <wp:inline distT="0" distB="0" distL="0" distR="0" wp14:anchorId="28911D89" wp14:editId="6226DA92">
          <wp:extent cx="2184400" cy="723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C_Document_Header-05.png"/>
                  <pic:cNvPicPr/>
                </pic:nvPicPr>
                <pic:blipFill>
                  <a:blip r:embed="rId1">
                    <a:extLst>
                      <a:ext uri="{28A0092B-C50C-407E-A947-70E740481C1C}">
                        <a14:useLocalDpi xmlns:a14="http://schemas.microsoft.com/office/drawing/2010/main" val="0"/>
                      </a:ext>
                    </a:extLst>
                  </a:blip>
                  <a:stretch>
                    <a:fillRect/>
                  </a:stretch>
                </pic:blipFill>
                <pic:spPr>
                  <a:xfrm>
                    <a:off x="0" y="0"/>
                    <a:ext cx="2184400" cy="723900"/>
                  </a:xfrm>
                  <a:prstGeom prst="rect">
                    <a:avLst/>
                  </a:prstGeom>
                </pic:spPr>
              </pic:pic>
            </a:graphicData>
          </a:graphic>
        </wp:inline>
      </w:drawing>
    </w:r>
  </w:p>
  <w:p w14:paraId="47F8C96D" w14:textId="77777777" w:rsidR="00742AC4" w:rsidRDefault="00742AC4" w:rsidP="00742A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98"/>
    <w:rsid w:val="000B24D7"/>
    <w:rsid w:val="001F4D9A"/>
    <w:rsid w:val="003A0485"/>
    <w:rsid w:val="003A5C1C"/>
    <w:rsid w:val="003B0552"/>
    <w:rsid w:val="003C5855"/>
    <w:rsid w:val="00491AE9"/>
    <w:rsid w:val="004B12F9"/>
    <w:rsid w:val="004D2564"/>
    <w:rsid w:val="00507942"/>
    <w:rsid w:val="00545D81"/>
    <w:rsid w:val="005C5F6B"/>
    <w:rsid w:val="00600355"/>
    <w:rsid w:val="00604EC5"/>
    <w:rsid w:val="006237B2"/>
    <w:rsid w:val="00652F98"/>
    <w:rsid w:val="007236E2"/>
    <w:rsid w:val="00742AC4"/>
    <w:rsid w:val="008116E4"/>
    <w:rsid w:val="00854EB2"/>
    <w:rsid w:val="009212CA"/>
    <w:rsid w:val="00A4548C"/>
    <w:rsid w:val="00AE780D"/>
    <w:rsid w:val="00C4253A"/>
    <w:rsid w:val="00C50D6A"/>
    <w:rsid w:val="00C92E04"/>
    <w:rsid w:val="00C96EC3"/>
    <w:rsid w:val="00CC37FE"/>
    <w:rsid w:val="00CF40F3"/>
    <w:rsid w:val="00D41677"/>
    <w:rsid w:val="00D64D37"/>
    <w:rsid w:val="00F23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F2106D"/>
  <w15:chartTrackingRefBased/>
  <w15:docId w15:val="{DBE084F2-2041-CC4B-AAB6-50959B49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AC4"/>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942"/>
    <w:pPr>
      <w:tabs>
        <w:tab w:val="center" w:pos="4680"/>
        <w:tab w:val="right" w:pos="9360"/>
      </w:tabs>
    </w:pPr>
  </w:style>
  <w:style w:type="character" w:customStyle="1" w:styleId="HeaderChar">
    <w:name w:val="Header Char"/>
    <w:basedOn w:val="DefaultParagraphFont"/>
    <w:link w:val="Header"/>
    <w:uiPriority w:val="99"/>
    <w:rsid w:val="00507942"/>
  </w:style>
  <w:style w:type="paragraph" w:styleId="Footer">
    <w:name w:val="footer"/>
    <w:basedOn w:val="Normal"/>
    <w:link w:val="FooterChar"/>
    <w:uiPriority w:val="99"/>
    <w:unhideWhenUsed/>
    <w:rsid w:val="00507942"/>
    <w:pPr>
      <w:tabs>
        <w:tab w:val="center" w:pos="4680"/>
        <w:tab w:val="right" w:pos="9360"/>
      </w:tabs>
    </w:pPr>
  </w:style>
  <w:style w:type="character" w:customStyle="1" w:styleId="FooterChar">
    <w:name w:val="Footer Char"/>
    <w:basedOn w:val="DefaultParagraphFont"/>
    <w:link w:val="Footer"/>
    <w:uiPriority w:val="99"/>
    <w:rsid w:val="00507942"/>
  </w:style>
  <w:style w:type="character" w:styleId="Hyperlink">
    <w:name w:val="Hyperlink"/>
    <w:basedOn w:val="DefaultParagraphFont"/>
    <w:uiPriority w:val="99"/>
    <w:unhideWhenUsed/>
    <w:rsid w:val="00CF40F3"/>
    <w:rPr>
      <w:color w:val="0563C1"/>
      <w:u w:val="single"/>
    </w:rPr>
  </w:style>
  <w:style w:type="character" w:styleId="UnresolvedMention">
    <w:name w:val="Unresolved Mention"/>
    <w:basedOn w:val="DefaultParagraphFont"/>
    <w:uiPriority w:val="99"/>
    <w:semiHidden/>
    <w:unhideWhenUsed/>
    <w:rsid w:val="00CF40F3"/>
    <w:rPr>
      <w:color w:val="605E5C"/>
      <w:shd w:val="clear" w:color="auto" w:fill="E1DFDD"/>
    </w:rPr>
  </w:style>
  <w:style w:type="character" w:styleId="FollowedHyperlink">
    <w:name w:val="FollowedHyperlink"/>
    <w:basedOn w:val="DefaultParagraphFont"/>
    <w:uiPriority w:val="99"/>
    <w:semiHidden/>
    <w:unhideWhenUsed/>
    <w:rsid w:val="00854E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531605">
      <w:bodyDiv w:val="1"/>
      <w:marLeft w:val="0"/>
      <w:marRight w:val="0"/>
      <w:marTop w:val="0"/>
      <w:marBottom w:val="0"/>
      <w:divBdr>
        <w:top w:val="none" w:sz="0" w:space="0" w:color="auto"/>
        <w:left w:val="none" w:sz="0" w:space="0" w:color="auto"/>
        <w:bottom w:val="none" w:sz="0" w:space="0" w:color="auto"/>
        <w:right w:val="none" w:sz="0" w:space="0" w:color="auto"/>
      </w:divBdr>
    </w:div>
    <w:div w:id="5885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s.gov/orgs/1582/index.htm" TargetMode="External"/><Relationship Id="rId13" Type="http://schemas.openxmlformats.org/officeDocument/2006/relationships/hyperlink" Target="https://www.loopnet.com/Listing/332-S-Main-St-Grapevine-TX/18710553/" TargetMode="External"/><Relationship Id="rId18" Type="http://schemas.openxmlformats.org/officeDocument/2006/relationships/hyperlink" Target="https://www.sanantonio.gov/historic"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s://www.thc.texas.gov/preserve/projects-and-programs/national-register-historic-places" TargetMode="External"/><Relationship Id="rId12" Type="http://schemas.openxmlformats.org/officeDocument/2006/relationships/hyperlink" Target="https://www.thc.texas.gov/preserve/projects-and-programs/recorded-texas-historic-landmarks" TargetMode="External"/><Relationship Id="rId17" Type="http://schemas.openxmlformats.org/officeDocument/2006/relationships/image" Target="media/image3.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ommons.wikimedia.org/wiki/File:1915_Taylor_County_Courthouse_in_2015.jpg" TargetMode="External"/><Relationship Id="rId20" Type="http://schemas.openxmlformats.org/officeDocument/2006/relationships/hyperlink" Target="http://www.houstontx.gov/histpres/index.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thc.texas.gov/preserve/projects-and-programs/state-antiquities-landmark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thc.texas.gov/historic-sites/san-jacinto-battleground-state-historic-site"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nps.gov/nhl/" TargetMode="External"/><Relationship Id="rId14" Type="http://schemas.openxmlformats.org/officeDocument/2006/relationships/image" Target="media/image2.jpeg"/><Relationship Id="rId22" Type="http://schemas.openxmlformats.org/officeDocument/2006/relationships/hyperlink" Target="https://www.thc.texas.gov/preserve/projects-and-programs/certified-local-government/clg-reference-center-0"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311FD-3153-4707-B677-5E5027A39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Lorelei Willett</cp:lastModifiedBy>
  <cp:revision>6</cp:revision>
  <cp:lastPrinted>2019-11-20T14:31:00Z</cp:lastPrinted>
  <dcterms:created xsi:type="dcterms:W3CDTF">2020-07-16T17:23:00Z</dcterms:created>
  <dcterms:modified xsi:type="dcterms:W3CDTF">2020-09-27T00:16:00Z</dcterms:modified>
</cp:coreProperties>
</file>